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8CD82" w14:textId="77777777" w:rsidR="00F626A3" w:rsidRPr="00F626A3" w:rsidRDefault="00F626A3" w:rsidP="00F626A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</w:pPr>
      <w:r w:rsidRPr="00F626A3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A) WHAT TO DO DURING THE MOBILITY</w:t>
      </w:r>
    </w:p>
    <w:p w14:paraId="2820BF75" w14:textId="77777777" w:rsidR="00F626A3" w:rsidRPr="00F626A3" w:rsidRDefault="00F626A3" w:rsidP="00F626A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</w:pPr>
      <w:r w:rsidRPr="00F626A3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 xml:space="preserve">a) Course </w:t>
      </w:r>
      <w:proofErr w:type="spellStart"/>
      <w:r w:rsidRPr="00F626A3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tr-TR"/>
        </w:rPr>
        <w:t>Change</w:t>
      </w:r>
      <w:proofErr w:type="spellEnd"/>
    </w:p>
    <w:p w14:paraId="0B5DB892" w14:textId="23564A5C" w:rsidR="00F626A3" w:rsidRPr="00F626A3" w:rsidRDefault="00F626A3" w:rsidP="00F626A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can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make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alterations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which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were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previously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determined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after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they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start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their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education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at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host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learning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agreement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(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due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unopened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full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quota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other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similar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reasons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).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get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into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contact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Departmental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Coordinator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receive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confirmation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any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alteration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new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determined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consulting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Departmental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Coordinator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department</w:t>
      </w:r>
      <w:proofErr w:type="spellEnd"/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r w:rsidR="0086185B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KTUN</w:t>
      </w:r>
      <w:r w:rsidRPr="00F626A3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257E78B1" w14:textId="33AD53F4" w:rsidR="00F626A3" w:rsidRPr="00F626A3" w:rsidRDefault="00F626A3" w:rsidP="00F626A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</w:pP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When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the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new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course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list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is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finalized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,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the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student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commits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the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alterations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on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During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the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Mobility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part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of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the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Learning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Agreement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and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sends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it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to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Departmental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Erasmus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Coordinator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in </w:t>
      </w:r>
      <w:r w:rsidR="0086185B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KTUN</w:t>
      </w:r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within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4-6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weeks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via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e-mail.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Then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, it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must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be sent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to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ICO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with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all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the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necessary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signatures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obtained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.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The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rule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of 30 ETCS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credits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in total is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considered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for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the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course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alterations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which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will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be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made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During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the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Mobility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stage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of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the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 xml:space="preserve"> Learning </w:t>
      </w:r>
      <w:proofErr w:type="spellStart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Agreement</w:t>
      </w:r>
      <w:proofErr w:type="spellEnd"/>
      <w:r w:rsidRPr="00F626A3">
        <w:rPr>
          <w:rFonts w:ascii="Helvetica" w:eastAsia="Times New Roman" w:hAnsi="Helvetica" w:cs="Helvetica"/>
          <w:color w:val="B40404"/>
          <w:sz w:val="21"/>
          <w:szCs w:val="21"/>
          <w:lang w:eastAsia="tr-TR"/>
        </w:rPr>
        <w:t>.</w:t>
      </w:r>
    </w:p>
    <w:p w14:paraId="3449F9A3" w14:textId="77777777" w:rsidR="004B5D16" w:rsidRDefault="004B5D16"/>
    <w:sectPr w:rsidR="004B5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32"/>
    <w:rsid w:val="004B5D16"/>
    <w:rsid w:val="0086185B"/>
    <w:rsid w:val="00F626A3"/>
    <w:rsid w:val="00F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5C5D"/>
  <w15:chartTrackingRefBased/>
  <w15:docId w15:val="{297FBCA5-3428-44E9-8EE5-0D725A29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 DIŞ İLİŞKİLER 1</dc:creator>
  <cp:keywords/>
  <dc:description/>
  <cp:lastModifiedBy>KTUN DIŞ İLİŞKİLER 1</cp:lastModifiedBy>
  <cp:revision>2</cp:revision>
  <dcterms:created xsi:type="dcterms:W3CDTF">2020-07-28T07:17:00Z</dcterms:created>
  <dcterms:modified xsi:type="dcterms:W3CDTF">2020-07-28T14:07:00Z</dcterms:modified>
</cp:coreProperties>
</file>