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58E3" w:rsidRDefault="009121EC">
      <w:r>
        <w:t>6698 Sayılı Kişisel Verilerin Korunması Kanunu’nun 10. maddesinde düzenlenen veri sorumlusunun aydınlatma yükümlülüğü hükümleri kapsamında veri sorumlusu sıfatıyla Konya Teknik Üniversitesi tarafından size sunulan Aydınlatma Metninin bilgilendirilmesine göre kişisel verilerinizin işlenmesi ve aktarılmasına açık rızam vardır.</w:t>
      </w:r>
      <w:bookmarkStart w:id="0" w:name="_GoBack"/>
      <w:bookmarkEnd w:id="0"/>
    </w:p>
    <w:sectPr w:rsidR="000D58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1EC"/>
    <w:rsid w:val="000D58E3"/>
    <w:rsid w:val="009121E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F2202C-D79E-42C4-B745-F4DACEFC5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Words>
  <Characters>279</Characters>
  <Application>Microsoft Office Word</Application>
  <DocSecurity>0</DocSecurity>
  <Lines>2</Lines>
  <Paragraphs>1</Paragraphs>
  <ScaleCrop>false</ScaleCrop>
  <Company/>
  <LinksUpToDate>false</LinksUpToDate>
  <CharactersWithSpaces>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2025-10-14T11:20:00Z</dcterms:created>
  <dcterms:modified xsi:type="dcterms:W3CDTF">2025-10-14T11:20:00Z</dcterms:modified>
</cp:coreProperties>
</file>